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5E" w:rsidRPr="00A7075E" w:rsidRDefault="00A7075E" w:rsidP="00A7075E">
      <w:pPr>
        <w:spacing w:after="0" w:line="240" w:lineRule="auto"/>
        <w:rPr>
          <w:rFonts w:ascii="Times New Roman" w:eastAsia="Times New Roman" w:hAnsi="Times New Roman" w:cs="Times New Roman"/>
          <w:sz w:val="24"/>
          <w:szCs w:val="24"/>
          <w:lang w:eastAsia="ru-RU"/>
        </w:rPr>
      </w:pPr>
      <w:hyperlink r:id="rId4" w:history="1">
        <w:r w:rsidRPr="00A7075E">
          <w:rPr>
            <w:rFonts w:ascii="Arial" w:eastAsia="Times New Roman" w:hAnsi="Arial" w:cs="Arial"/>
            <w:b/>
            <w:bCs/>
            <w:color w:val="666699"/>
            <w:sz w:val="26"/>
            <w:szCs w:val="26"/>
            <w:shd w:val="clear" w:color="auto" w:fill="FFFFFF"/>
            <w:lang w:eastAsia="ru-RU"/>
          </w:rPr>
          <w:t>"Кодекс Российской Федерации об административных правонарушениях" от 30.12.2001 N 195-ФЗ (ред. от 15.10.2020, с изм. от 16.10.2020)</w:t>
        </w:r>
      </w:hyperlink>
    </w:p>
    <w:p w:rsidR="00A7075E" w:rsidRPr="00A7075E" w:rsidRDefault="00A7075E" w:rsidP="00A7075E">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bookmarkStart w:id="0" w:name="dst2620"/>
      <w:bookmarkEnd w:id="0"/>
      <w:r w:rsidRPr="00A7075E">
        <w:rPr>
          <w:rFonts w:ascii="Arial" w:eastAsia="Times New Roman" w:hAnsi="Arial" w:cs="Arial"/>
          <w:b/>
          <w:bCs/>
          <w:color w:val="000000"/>
          <w:kern w:val="36"/>
          <w:sz w:val="26"/>
          <w:szCs w:val="26"/>
          <w:lang w:eastAsia="ru-RU"/>
        </w:rPr>
        <w:t>КоАП РФ Статья 19.28. Незаконное вознаграждение от имени юридического лица</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r w:rsidRPr="00A7075E">
        <w:rPr>
          <w:rFonts w:ascii="Arial" w:eastAsia="Times New Roman" w:hAnsi="Arial" w:cs="Arial"/>
          <w:color w:val="000000"/>
          <w:sz w:val="26"/>
          <w:szCs w:val="26"/>
          <w:lang w:eastAsia="ru-RU"/>
        </w:rPr>
        <w:t>(в ред. Федерального </w:t>
      </w:r>
      <w:hyperlink r:id="rId5" w:anchor="dst100085" w:history="1">
        <w:r w:rsidRPr="00A7075E">
          <w:rPr>
            <w:rFonts w:ascii="Arial" w:eastAsia="Times New Roman" w:hAnsi="Arial" w:cs="Arial"/>
            <w:color w:val="666699"/>
            <w:sz w:val="26"/>
            <w:szCs w:val="26"/>
            <w:lang w:eastAsia="ru-RU"/>
          </w:rPr>
          <w:t>закона</w:t>
        </w:r>
      </w:hyperlink>
      <w:r w:rsidRPr="00A7075E">
        <w:rPr>
          <w:rFonts w:ascii="Arial" w:eastAsia="Times New Roman" w:hAnsi="Arial" w:cs="Arial"/>
          <w:color w:val="000000"/>
          <w:sz w:val="26"/>
          <w:szCs w:val="26"/>
          <w:lang w:eastAsia="ru-RU"/>
        </w:rPr>
        <w:t> от 04.05.2011 N 97-ФЗ)</w:t>
      </w:r>
    </w:p>
    <w:p w:rsidR="00A7075E" w:rsidRPr="00A7075E" w:rsidRDefault="00A7075E" w:rsidP="00A7075E">
      <w:pPr>
        <w:shd w:val="clear" w:color="auto" w:fill="FFFFFF"/>
        <w:spacing w:after="0" w:line="394" w:lineRule="atLeast"/>
        <w:ind w:firstLine="540"/>
        <w:jc w:val="both"/>
        <w:rPr>
          <w:rFonts w:ascii="Arial" w:eastAsia="Times New Roman" w:hAnsi="Arial" w:cs="Arial"/>
          <w:color w:val="000000"/>
          <w:sz w:val="26"/>
          <w:szCs w:val="26"/>
          <w:lang w:eastAsia="ru-RU"/>
        </w:rPr>
      </w:pPr>
      <w:r w:rsidRPr="00A7075E">
        <w:rPr>
          <w:rFonts w:ascii="Arial" w:eastAsia="Times New Roman" w:hAnsi="Arial" w:cs="Arial"/>
          <w:color w:val="000000"/>
          <w:sz w:val="26"/>
          <w:szCs w:val="26"/>
          <w:lang w:eastAsia="ru-RU"/>
        </w:rPr>
        <w:t>(см. текст в предыдущей редакции)</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r w:rsidRPr="00A7075E">
        <w:rPr>
          <w:rFonts w:ascii="Arial" w:eastAsia="Times New Roman" w:hAnsi="Arial" w:cs="Arial"/>
          <w:color w:val="000000"/>
          <w:sz w:val="26"/>
          <w:szCs w:val="26"/>
          <w:lang w:eastAsia="ru-RU"/>
        </w:rPr>
        <w:t> </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 w:name="dst8414"/>
      <w:bookmarkEnd w:id="1"/>
      <w:r w:rsidRPr="00A7075E">
        <w:rPr>
          <w:rFonts w:ascii="Arial" w:eastAsia="Times New Roman" w:hAnsi="Arial" w:cs="Arial"/>
          <w:color w:val="000000"/>
          <w:sz w:val="26"/>
          <w:szCs w:val="26"/>
          <w:lang w:eastAsia="ru-RU"/>
        </w:rP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A7075E" w:rsidRPr="00A7075E" w:rsidRDefault="00A7075E" w:rsidP="00A7075E">
      <w:pPr>
        <w:shd w:val="clear" w:color="auto" w:fill="FFFFFF"/>
        <w:spacing w:after="0" w:line="315" w:lineRule="atLeast"/>
        <w:jc w:val="both"/>
        <w:rPr>
          <w:rFonts w:ascii="Arial" w:eastAsia="Times New Roman" w:hAnsi="Arial" w:cs="Arial"/>
          <w:color w:val="000000"/>
          <w:sz w:val="26"/>
          <w:szCs w:val="26"/>
          <w:lang w:eastAsia="ru-RU"/>
        </w:rPr>
      </w:pPr>
      <w:r w:rsidRPr="00A7075E">
        <w:rPr>
          <w:rFonts w:ascii="Arial" w:eastAsia="Times New Roman" w:hAnsi="Arial" w:cs="Arial"/>
          <w:color w:val="000000"/>
          <w:sz w:val="26"/>
          <w:szCs w:val="26"/>
          <w:lang w:eastAsia="ru-RU"/>
        </w:rPr>
        <w:t>(в ред. Федерального </w:t>
      </w:r>
      <w:hyperlink r:id="rId6" w:anchor="dst100008" w:history="1">
        <w:r w:rsidRPr="00A7075E">
          <w:rPr>
            <w:rFonts w:ascii="Arial" w:eastAsia="Times New Roman" w:hAnsi="Arial" w:cs="Arial"/>
            <w:color w:val="666699"/>
            <w:sz w:val="26"/>
            <w:szCs w:val="26"/>
            <w:lang w:eastAsia="ru-RU"/>
          </w:rPr>
          <w:t>закона</w:t>
        </w:r>
      </w:hyperlink>
      <w:r w:rsidRPr="00A7075E">
        <w:rPr>
          <w:rFonts w:ascii="Arial" w:eastAsia="Times New Roman" w:hAnsi="Arial" w:cs="Arial"/>
          <w:color w:val="000000"/>
          <w:sz w:val="26"/>
          <w:szCs w:val="26"/>
          <w:lang w:eastAsia="ru-RU"/>
        </w:rPr>
        <w:t> от 27.12.2018 N 570-ФЗ)</w:t>
      </w:r>
    </w:p>
    <w:p w:rsidR="00A7075E" w:rsidRPr="00A7075E" w:rsidRDefault="00A7075E" w:rsidP="00A7075E">
      <w:pPr>
        <w:shd w:val="clear" w:color="auto" w:fill="FFFFFF"/>
        <w:spacing w:after="0" w:line="394" w:lineRule="atLeast"/>
        <w:jc w:val="both"/>
        <w:rPr>
          <w:rFonts w:ascii="Arial" w:eastAsia="Times New Roman" w:hAnsi="Arial" w:cs="Arial"/>
          <w:color w:val="000000"/>
          <w:sz w:val="26"/>
          <w:szCs w:val="26"/>
          <w:lang w:eastAsia="ru-RU"/>
        </w:rPr>
      </w:pPr>
      <w:r w:rsidRPr="00A7075E">
        <w:rPr>
          <w:rFonts w:ascii="Arial" w:eastAsia="Times New Roman" w:hAnsi="Arial" w:cs="Arial"/>
          <w:color w:val="000000"/>
          <w:sz w:val="26"/>
          <w:szCs w:val="26"/>
          <w:lang w:eastAsia="ru-RU"/>
        </w:rPr>
        <w:t>(см. текст в предыдущей редакции)</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 w:name="dst2622"/>
      <w:bookmarkEnd w:id="2"/>
      <w:r w:rsidRPr="00A7075E">
        <w:rPr>
          <w:rFonts w:ascii="Arial" w:eastAsia="Times New Roman" w:hAnsi="Arial" w:cs="Arial"/>
          <w:color w:val="000000"/>
          <w:sz w:val="26"/>
          <w:szCs w:val="26"/>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 w:name="dst2623"/>
      <w:bookmarkEnd w:id="3"/>
      <w:r w:rsidRPr="00A7075E">
        <w:rPr>
          <w:rFonts w:ascii="Arial" w:eastAsia="Times New Roman" w:hAnsi="Arial" w:cs="Arial"/>
          <w:color w:val="000000"/>
          <w:sz w:val="26"/>
          <w:szCs w:val="26"/>
          <w:lang w:eastAsia="ru-RU"/>
        </w:rPr>
        <w:t>2. Действия, предусмотренные </w:t>
      </w:r>
      <w:hyperlink r:id="rId7" w:anchor="dst8414" w:history="1">
        <w:r w:rsidRPr="00A7075E">
          <w:rPr>
            <w:rFonts w:ascii="Arial" w:eastAsia="Times New Roman" w:hAnsi="Arial" w:cs="Arial"/>
            <w:color w:val="666699"/>
            <w:sz w:val="26"/>
            <w:szCs w:val="26"/>
            <w:lang w:eastAsia="ru-RU"/>
          </w:rPr>
          <w:t>частью 1</w:t>
        </w:r>
      </w:hyperlink>
      <w:r w:rsidRPr="00A7075E">
        <w:rPr>
          <w:rFonts w:ascii="Arial" w:eastAsia="Times New Roman" w:hAnsi="Arial" w:cs="Arial"/>
          <w:color w:val="000000"/>
          <w:sz w:val="26"/>
          <w:szCs w:val="26"/>
          <w:lang w:eastAsia="ru-RU"/>
        </w:rPr>
        <w:t> настоящей статьи, совершенные в крупном размере, -</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 w:name="dst2624"/>
      <w:bookmarkEnd w:id="4"/>
      <w:r w:rsidRPr="00A7075E">
        <w:rPr>
          <w:rFonts w:ascii="Arial" w:eastAsia="Times New Roman" w:hAnsi="Arial" w:cs="Arial"/>
          <w:color w:val="000000"/>
          <w:sz w:val="26"/>
          <w:szCs w:val="26"/>
          <w:lang w:eastAsia="ru-RU"/>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w:t>
      </w:r>
      <w:r w:rsidRPr="00A7075E">
        <w:rPr>
          <w:rFonts w:ascii="Arial" w:eastAsia="Times New Roman" w:hAnsi="Arial" w:cs="Arial"/>
          <w:color w:val="000000"/>
          <w:sz w:val="26"/>
          <w:szCs w:val="26"/>
          <w:lang w:eastAsia="ru-RU"/>
        </w:rPr>
        <w:lastRenderedPageBreak/>
        <w:t>имущества или стоимости услуг имущественного характера, иных имущественных прав.</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 w:name="dst2625"/>
      <w:bookmarkEnd w:id="5"/>
      <w:r w:rsidRPr="00A7075E">
        <w:rPr>
          <w:rFonts w:ascii="Arial" w:eastAsia="Times New Roman" w:hAnsi="Arial" w:cs="Arial"/>
          <w:color w:val="000000"/>
          <w:sz w:val="26"/>
          <w:szCs w:val="26"/>
          <w:lang w:eastAsia="ru-RU"/>
        </w:rPr>
        <w:t>3. Действия, предусмотренные </w:t>
      </w:r>
      <w:hyperlink r:id="rId8" w:anchor="dst8414" w:history="1">
        <w:r w:rsidRPr="00A7075E">
          <w:rPr>
            <w:rFonts w:ascii="Arial" w:eastAsia="Times New Roman" w:hAnsi="Arial" w:cs="Arial"/>
            <w:color w:val="666699"/>
            <w:sz w:val="26"/>
            <w:szCs w:val="26"/>
            <w:lang w:eastAsia="ru-RU"/>
          </w:rPr>
          <w:t>частью 1</w:t>
        </w:r>
      </w:hyperlink>
      <w:r w:rsidRPr="00A7075E">
        <w:rPr>
          <w:rFonts w:ascii="Arial" w:eastAsia="Times New Roman" w:hAnsi="Arial" w:cs="Arial"/>
          <w:color w:val="000000"/>
          <w:sz w:val="26"/>
          <w:szCs w:val="26"/>
          <w:lang w:eastAsia="ru-RU"/>
        </w:rPr>
        <w:t> настоящей статьи, совершенные в особо крупном размере, -</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 w:name="dst2626"/>
      <w:bookmarkEnd w:id="6"/>
      <w:r w:rsidRPr="00A7075E">
        <w:rPr>
          <w:rFonts w:ascii="Arial" w:eastAsia="Times New Roman" w:hAnsi="Arial" w:cs="Arial"/>
          <w:color w:val="000000"/>
          <w:sz w:val="26"/>
          <w:szCs w:val="26"/>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2627"/>
      <w:bookmarkEnd w:id="7"/>
      <w:r w:rsidRPr="00A7075E">
        <w:rPr>
          <w:rFonts w:ascii="Arial" w:eastAsia="Times New Roman" w:hAnsi="Arial" w:cs="Arial"/>
          <w:color w:val="000000"/>
          <w:sz w:val="26"/>
          <w:szCs w:val="26"/>
          <w:lang w:eastAsia="ru-RU"/>
        </w:rPr>
        <w:t>Примечания:</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 w:name="dst2628"/>
      <w:bookmarkEnd w:id="8"/>
      <w:r w:rsidRPr="00A7075E">
        <w:rPr>
          <w:rFonts w:ascii="Arial" w:eastAsia="Times New Roman" w:hAnsi="Arial" w:cs="Arial"/>
          <w:color w:val="000000"/>
          <w:sz w:val="26"/>
          <w:szCs w:val="26"/>
          <w:lang w:eastAsia="ru-RU"/>
        </w:rPr>
        <w:t>1. В настоящей статье под должностным лицом понимаются лица, указанные в </w:t>
      </w:r>
      <w:hyperlink r:id="rId9" w:anchor="dst52" w:history="1">
        <w:r w:rsidRPr="00A7075E">
          <w:rPr>
            <w:rFonts w:ascii="Arial" w:eastAsia="Times New Roman" w:hAnsi="Arial" w:cs="Arial"/>
            <w:color w:val="666699"/>
            <w:sz w:val="26"/>
            <w:szCs w:val="26"/>
            <w:lang w:eastAsia="ru-RU"/>
          </w:rPr>
          <w:t>примечаниях 1</w:t>
        </w:r>
      </w:hyperlink>
      <w:r w:rsidRPr="00A7075E">
        <w:rPr>
          <w:rFonts w:ascii="Arial" w:eastAsia="Times New Roman" w:hAnsi="Arial" w:cs="Arial"/>
          <w:color w:val="000000"/>
          <w:sz w:val="26"/>
          <w:szCs w:val="26"/>
          <w:lang w:eastAsia="ru-RU"/>
        </w:rPr>
        <w:t> - </w:t>
      </w:r>
      <w:hyperlink r:id="rId10" w:anchor="dst101872" w:history="1">
        <w:r w:rsidRPr="00A7075E">
          <w:rPr>
            <w:rFonts w:ascii="Arial" w:eastAsia="Times New Roman" w:hAnsi="Arial" w:cs="Arial"/>
            <w:color w:val="666699"/>
            <w:sz w:val="26"/>
            <w:szCs w:val="26"/>
            <w:lang w:eastAsia="ru-RU"/>
          </w:rPr>
          <w:t>3 к статье 285</w:t>
        </w:r>
      </w:hyperlink>
      <w:r w:rsidRPr="00A7075E">
        <w:rPr>
          <w:rFonts w:ascii="Arial" w:eastAsia="Times New Roman" w:hAnsi="Arial" w:cs="Arial"/>
          <w:color w:val="000000"/>
          <w:sz w:val="26"/>
          <w:szCs w:val="26"/>
          <w:lang w:eastAsia="ru-RU"/>
        </w:rPr>
        <w:t> Уголовного кодекса Российской Федерации.</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2629"/>
      <w:bookmarkEnd w:id="9"/>
      <w:r w:rsidRPr="00A7075E">
        <w:rPr>
          <w:rFonts w:ascii="Arial" w:eastAsia="Times New Roman" w:hAnsi="Arial" w:cs="Arial"/>
          <w:color w:val="000000"/>
          <w:sz w:val="26"/>
          <w:szCs w:val="26"/>
          <w:lang w:eastAsia="ru-RU"/>
        </w:rPr>
        <w:t>2. В настоящей статье под лицом, выполняющим управленческие функции в коммерческой или иной организации, понимается лицо, указанное в </w:t>
      </w:r>
      <w:hyperlink r:id="rId11" w:anchor="dst102815" w:history="1">
        <w:r w:rsidRPr="00A7075E">
          <w:rPr>
            <w:rFonts w:ascii="Arial" w:eastAsia="Times New Roman" w:hAnsi="Arial" w:cs="Arial"/>
            <w:color w:val="666699"/>
            <w:sz w:val="26"/>
            <w:szCs w:val="26"/>
            <w:lang w:eastAsia="ru-RU"/>
          </w:rPr>
          <w:t>примечании 1 к статье 201</w:t>
        </w:r>
      </w:hyperlink>
      <w:r w:rsidRPr="00A7075E">
        <w:rPr>
          <w:rFonts w:ascii="Arial" w:eastAsia="Times New Roman" w:hAnsi="Arial" w:cs="Arial"/>
          <w:color w:val="000000"/>
          <w:sz w:val="26"/>
          <w:szCs w:val="26"/>
          <w:lang w:eastAsia="ru-RU"/>
        </w:rPr>
        <w:t> Уголовного кодекса Российской Федерации.</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 w:name="dst2630"/>
      <w:bookmarkEnd w:id="10"/>
      <w:r w:rsidRPr="00A7075E">
        <w:rPr>
          <w:rFonts w:ascii="Arial" w:eastAsia="Times New Roman" w:hAnsi="Arial" w:cs="Arial"/>
          <w:color w:val="000000"/>
          <w:sz w:val="26"/>
          <w:szCs w:val="26"/>
          <w:lang w:eastAsia="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 w:name="dst2631"/>
      <w:bookmarkEnd w:id="11"/>
      <w:r w:rsidRPr="00A7075E">
        <w:rPr>
          <w:rFonts w:ascii="Arial" w:eastAsia="Times New Roman" w:hAnsi="Arial" w:cs="Arial"/>
          <w:color w:val="000000"/>
          <w:sz w:val="26"/>
          <w:szCs w:val="26"/>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 w:name="dst8286"/>
      <w:bookmarkEnd w:id="12"/>
      <w:r w:rsidRPr="00A7075E">
        <w:rPr>
          <w:rFonts w:ascii="Arial" w:eastAsia="Times New Roman" w:hAnsi="Arial" w:cs="Arial"/>
          <w:color w:val="000000"/>
          <w:sz w:val="26"/>
          <w:szCs w:val="26"/>
          <w:lang w:eastAsia="ru-RU"/>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A7075E" w:rsidRPr="00A7075E" w:rsidRDefault="00A7075E" w:rsidP="00A7075E">
      <w:pPr>
        <w:shd w:val="clear" w:color="auto" w:fill="FFFFFF"/>
        <w:spacing w:after="0" w:line="315" w:lineRule="atLeast"/>
        <w:jc w:val="both"/>
        <w:rPr>
          <w:rFonts w:ascii="Arial" w:eastAsia="Times New Roman" w:hAnsi="Arial" w:cs="Arial"/>
          <w:color w:val="000000"/>
          <w:sz w:val="26"/>
          <w:szCs w:val="26"/>
          <w:lang w:eastAsia="ru-RU"/>
        </w:rPr>
      </w:pPr>
      <w:r w:rsidRPr="00A7075E">
        <w:rPr>
          <w:rFonts w:ascii="Arial" w:eastAsia="Times New Roman" w:hAnsi="Arial" w:cs="Arial"/>
          <w:color w:val="000000"/>
          <w:sz w:val="26"/>
          <w:szCs w:val="26"/>
          <w:lang w:eastAsia="ru-RU"/>
        </w:rPr>
        <w:t>(п. 5 введен Федеральным </w:t>
      </w:r>
      <w:hyperlink r:id="rId12" w:anchor="dst100010" w:history="1">
        <w:r w:rsidRPr="00A7075E">
          <w:rPr>
            <w:rFonts w:ascii="Arial" w:eastAsia="Times New Roman" w:hAnsi="Arial" w:cs="Arial"/>
            <w:color w:val="666699"/>
            <w:sz w:val="26"/>
            <w:szCs w:val="26"/>
            <w:lang w:eastAsia="ru-RU"/>
          </w:rPr>
          <w:t>законом</w:t>
        </w:r>
      </w:hyperlink>
      <w:r w:rsidRPr="00A7075E">
        <w:rPr>
          <w:rFonts w:ascii="Arial" w:eastAsia="Times New Roman" w:hAnsi="Arial" w:cs="Arial"/>
          <w:color w:val="000000"/>
          <w:sz w:val="26"/>
          <w:szCs w:val="26"/>
          <w:lang w:eastAsia="ru-RU"/>
        </w:rPr>
        <w:t> от 03.08.2018 N 298-ФЗ)</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 w:name="dst8287"/>
      <w:bookmarkEnd w:id="13"/>
      <w:r w:rsidRPr="00A7075E">
        <w:rPr>
          <w:rFonts w:ascii="Arial" w:eastAsia="Times New Roman" w:hAnsi="Arial" w:cs="Arial"/>
          <w:color w:val="000000"/>
          <w:sz w:val="26"/>
          <w:szCs w:val="26"/>
          <w:lang w:eastAsia="ru-RU"/>
        </w:rPr>
        <w:t>6. Положение, предусмотренное </w:t>
      </w:r>
      <w:hyperlink r:id="rId13" w:anchor="dst8286" w:history="1">
        <w:r w:rsidRPr="00A7075E">
          <w:rPr>
            <w:rFonts w:ascii="Arial" w:eastAsia="Times New Roman" w:hAnsi="Arial" w:cs="Arial"/>
            <w:color w:val="666699"/>
            <w:sz w:val="26"/>
            <w:szCs w:val="26"/>
            <w:lang w:eastAsia="ru-RU"/>
          </w:rPr>
          <w:t>примечанием 5</w:t>
        </w:r>
      </w:hyperlink>
      <w:r w:rsidRPr="00A7075E">
        <w:rPr>
          <w:rFonts w:ascii="Arial" w:eastAsia="Times New Roman" w:hAnsi="Arial" w:cs="Arial"/>
          <w:color w:val="000000"/>
          <w:sz w:val="26"/>
          <w:szCs w:val="26"/>
          <w:lang w:eastAsia="ru-RU"/>
        </w:rPr>
        <w:t>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A7075E" w:rsidRPr="00A7075E" w:rsidRDefault="00A7075E" w:rsidP="00A7075E">
      <w:pPr>
        <w:shd w:val="clear" w:color="auto" w:fill="FFFFFF"/>
        <w:spacing w:after="0" w:line="315" w:lineRule="atLeast"/>
        <w:jc w:val="both"/>
        <w:rPr>
          <w:rFonts w:ascii="Arial" w:eastAsia="Times New Roman" w:hAnsi="Arial" w:cs="Arial"/>
          <w:color w:val="000000"/>
          <w:sz w:val="26"/>
          <w:szCs w:val="26"/>
          <w:lang w:eastAsia="ru-RU"/>
        </w:rPr>
      </w:pPr>
      <w:r w:rsidRPr="00A7075E">
        <w:rPr>
          <w:rFonts w:ascii="Arial" w:eastAsia="Times New Roman" w:hAnsi="Arial" w:cs="Arial"/>
          <w:color w:val="000000"/>
          <w:sz w:val="26"/>
          <w:szCs w:val="26"/>
          <w:lang w:eastAsia="ru-RU"/>
        </w:rPr>
        <w:t>(п. 6 введен Федеральным </w:t>
      </w:r>
      <w:hyperlink r:id="rId14" w:anchor="dst100012" w:history="1">
        <w:r w:rsidRPr="00A7075E">
          <w:rPr>
            <w:rFonts w:ascii="Arial" w:eastAsia="Times New Roman" w:hAnsi="Arial" w:cs="Arial"/>
            <w:color w:val="666699"/>
            <w:sz w:val="26"/>
            <w:szCs w:val="26"/>
            <w:lang w:eastAsia="ru-RU"/>
          </w:rPr>
          <w:t>законом</w:t>
        </w:r>
      </w:hyperlink>
      <w:r w:rsidRPr="00A7075E">
        <w:rPr>
          <w:rFonts w:ascii="Arial" w:eastAsia="Times New Roman" w:hAnsi="Arial" w:cs="Arial"/>
          <w:color w:val="000000"/>
          <w:sz w:val="26"/>
          <w:szCs w:val="26"/>
          <w:lang w:eastAsia="ru-RU"/>
        </w:rPr>
        <w:t> от 03.08.2018 N 298-ФЗ)</w:t>
      </w:r>
    </w:p>
    <w:p w:rsidR="00A7075E" w:rsidRPr="00A7075E" w:rsidRDefault="00A7075E" w:rsidP="00A7075E">
      <w:pPr>
        <w:shd w:val="clear" w:color="auto" w:fill="FFFFFF"/>
        <w:spacing w:after="0" w:line="315" w:lineRule="atLeast"/>
        <w:ind w:firstLine="540"/>
        <w:jc w:val="both"/>
        <w:rPr>
          <w:rFonts w:ascii="Arial" w:eastAsia="Times New Roman" w:hAnsi="Arial" w:cs="Arial"/>
          <w:color w:val="000000"/>
          <w:sz w:val="26"/>
          <w:szCs w:val="26"/>
          <w:lang w:eastAsia="ru-RU"/>
        </w:rPr>
      </w:pPr>
      <w:r w:rsidRPr="00A7075E">
        <w:rPr>
          <w:rFonts w:ascii="Arial" w:eastAsia="Times New Roman" w:hAnsi="Arial" w:cs="Arial"/>
          <w:color w:val="000000"/>
          <w:sz w:val="26"/>
          <w:szCs w:val="26"/>
          <w:lang w:eastAsia="ru-RU"/>
        </w:rPr>
        <w:t> </w:t>
      </w:r>
    </w:p>
    <w:p w:rsidR="006A6E9E" w:rsidRDefault="006A6E9E">
      <w:bookmarkStart w:id="14" w:name="_GoBack"/>
      <w:bookmarkEnd w:id="14"/>
    </w:p>
    <w:sectPr w:rsidR="006A6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10"/>
    <w:rsid w:val="006A6E9E"/>
    <w:rsid w:val="00A7075E"/>
    <w:rsid w:val="00FB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81CBA-AD1C-4F53-8F9B-F8704E69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42741">
      <w:bodyDiv w:val="1"/>
      <w:marLeft w:val="0"/>
      <w:marRight w:val="0"/>
      <w:marTop w:val="0"/>
      <w:marBottom w:val="0"/>
      <w:divBdr>
        <w:top w:val="none" w:sz="0" w:space="0" w:color="auto"/>
        <w:left w:val="none" w:sz="0" w:space="0" w:color="auto"/>
        <w:bottom w:val="none" w:sz="0" w:space="0" w:color="auto"/>
        <w:right w:val="none" w:sz="0" w:space="0" w:color="auto"/>
      </w:divBdr>
      <w:divsChild>
        <w:div w:id="605235727">
          <w:marLeft w:val="0"/>
          <w:marRight w:val="0"/>
          <w:marTop w:val="0"/>
          <w:marBottom w:val="0"/>
          <w:divBdr>
            <w:top w:val="none" w:sz="0" w:space="0" w:color="auto"/>
            <w:left w:val="none" w:sz="0" w:space="0" w:color="auto"/>
            <w:bottom w:val="none" w:sz="0" w:space="0" w:color="auto"/>
            <w:right w:val="none" w:sz="0" w:space="0" w:color="auto"/>
          </w:divBdr>
          <w:divsChild>
            <w:div w:id="1560752452">
              <w:marLeft w:val="0"/>
              <w:marRight w:val="0"/>
              <w:marTop w:val="192"/>
              <w:marBottom w:val="0"/>
              <w:divBdr>
                <w:top w:val="none" w:sz="0" w:space="0" w:color="auto"/>
                <w:left w:val="none" w:sz="0" w:space="0" w:color="auto"/>
                <w:bottom w:val="none" w:sz="0" w:space="0" w:color="auto"/>
                <w:right w:val="none" w:sz="0" w:space="0" w:color="auto"/>
              </w:divBdr>
            </w:div>
            <w:div w:id="409085196">
              <w:marLeft w:val="0"/>
              <w:marRight w:val="0"/>
              <w:marTop w:val="0"/>
              <w:marBottom w:val="0"/>
              <w:divBdr>
                <w:top w:val="none" w:sz="0" w:space="0" w:color="auto"/>
                <w:left w:val="none" w:sz="0" w:space="0" w:color="auto"/>
                <w:bottom w:val="none" w:sz="0" w:space="0" w:color="auto"/>
                <w:right w:val="none" w:sz="0" w:space="0" w:color="auto"/>
              </w:divBdr>
              <w:divsChild>
                <w:div w:id="87579508">
                  <w:marLeft w:val="0"/>
                  <w:marRight w:val="0"/>
                  <w:marTop w:val="192"/>
                  <w:marBottom w:val="0"/>
                  <w:divBdr>
                    <w:top w:val="none" w:sz="0" w:space="0" w:color="auto"/>
                    <w:left w:val="none" w:sz="0" w:space="0" w:color="auto"/>
                    <w:bottom w:val="none" w:sz="0" w:space="0" w:color="auto"/>
                    <w:right w:val="none" w:sz="0" w:space="0" w:color="auto"/>
                  </w:divBdr>
                </w:div>
              </w:divsChild>
            </w:div>
            <w:div w:id="1151214185">
              <w:marLeft w:val="0"/>
              <w:marRight w:val="0"/>
              <w:marTop w:val="0"/>
              <w:marBottom w:val="0"/>
              <w:divBdr>
                <w:top w:val="none" w:sz="0" w:space="0" w:color="auto"/>
                <w:left w:val="none" w:sz="0" w:space="0" w:color="auto"/>
                <w:bottom w:val="none" w:sz="0" w:space="0" w:color="auto"/>
                <w:right w:val="none" w:sz="0" w:space="0" w:color="auto"/>
              </w:divBdr>
            </w:div>
            <w:div w:id="518546812">
              <w:marLeft w:val="0"/>
              <w:marRight w:val="0"/>
              <w:marTop w:val="192"/>
              <w:marBottom w:val="0"/>
              <w:divBdr>
                <w:top w:val="none" w:sz="0" w:space="0" w:color="auto"/>
                <w:left w:val="none" w:sz="0" w:space="0" w:color="auto"/>
                <w:bottom w:val="none" w:sz="0" w:space="0" w:color="auto"/>
                <w:right w:val="none" w:sz="0" w:space="0" w:color="auto"/>
              </w:divBdr>
            </w:div>
            <w:div w:id="1645965764">
              <w:marLeft w:val="0"/>
              <w:marRight w:val="0"/>
              <w:marTop w:val="192"/>
              <w:marBottom w:val="0"/>
              <w:divBdr>
                <w:top w:val="none" w:sz="0" w:space="0" w:color="auto"/>
                <w:left w:val="none" w:sz="0" w:space="0" w:color="auto"/>
                <w:bottom w:val="none" w:sz="0" w:space="0" w:color="auto"/>
                <w:right w:val="none" w:sz="0" w:space="0" w:color="auto"/>
              </w:divBdr>
            </w:div>
            <w:div w:id="1273823722">
              <w:marLeft w:val="0"/>
              <w:marRight w:val="0"/>
              <w:marTop w:val="0"/>
              <w:marBottom w:val="0"/>
              <w:divBdr>
                <w:top w:val="none" w:sz="0" w:space="0" w:color="auto"/>
                <w:left w:val="none" w:sz="0" w:space="0" w:color="auto"/>
                <w:bottom w:val="none" w:sz="0" w:space="0" w:color="auto"/>
                <w:right w:val="none" w:sz="0" w:space="0" w:color="auto"/>
              </w:divBdr>
              <w:divsChild>
                <w:div w:id="511460692">
                  <w:marLeft w:val="0"/>
                  <w:marRight w:val="0"/>
                  <w:marTop w:val="192"/>
                  <w:marBottom w:val="0"/>
                  <w:divBdr>
                    <w:top w:val="none" w:sz="0" w:space="0" w:color="auto"/>
                    <w:left w:val="none" w:sz="0" w:space="0" w:color="auto"/>
                    <w:bottom w:val="none" w:sz="0" w:space="0" w:color="auto"/>
                    <w:right w:val="none" w:sz="0" w:space="0" w:color="auto"/>
                  </w:divBdr>
                </w:div>
              </w:divsChild>
            </w:div>
            <w:div w:id="83763840">
              <w:marLeft w:val="0"/>
              <w:marRight w:val="0"/>
              <w:marTop w:val="0"/>
              <w:marBottom w:val="0"/>
              <w:divBdr>
                <w:top w:val="none" w:sz="0" w:space="0" w:color="auto"/>
                <w:left w:val="none" w:sz="0" w:space="0" w:color="auto"/>
                <w:bottom w:val="none" w:sz="0" w:space="0" w:color="auto"/>
                <w:right w:val="none" w:sz="0" w:space="0" w:color="auto"/>
              </w:divBdr>
            </w:div>
            <w:div w:id="182061075">
              <w:marLeft w:val="0"/>
              <w:marRight w:val="0"/>
              <w:marTop w:val="192"/>
              <w:marBottom w:val="0"/>
              <w:divBdr>
                <w:top w:val="none" w:sz="0" w:space="0" w:color="auto"/>
                <w:left w:val="none" w:sz="0" w:space="0" w:color="auto"/>
                <w:bottom w:val="none" w:sz="0" w:space="0" w:color="auto"/>
                <w:right w:val="none" w:sz="0" w:space="0" w:color="auto"/>
              </w:divBdr>
            </w:div>
            <w:div w:id="1407462230">
              <w:marLeft w:val="0"/>
              <w:marRight w:val="0"/>
              <w:marTop w:val="192"/>
              <w:marBottom w:val="0"/>
              <w:divBdr>
                <w:top w:val="none" w:sz="0" w:space="0" w:color="auto"/>
                <w:left w:val="none" w:sz="0" w:space="0" w:color="auto"/>
                <w:bottom w:val="none" w:sz="0" w:space="0" w:color="auto"/>
                <w:right w:val="none" w:sz="0" w:space="0" w:color="auto"/>
              </w:divBdr>
            </w:div>
            <w:div w:id="294989791">
              <w:marLeft w:val="0"/>
              <w:marRight w:val="0"/>
              <w:marTop w:val="192"/>
              <w:marBottom w:val="0"/>
              <w:divBdr>
                <w:top w:val="none" w:sz="0" w:space="0" w:color="auto"/>
                <w:left w:val="none" w:sz="0" w:space="0" w:color="auto"/>
                <w:bottom w:val="none" w:sz="0" w:space="0" w:color="auto"/>
                <w:right w:val="none" w:sz="0" w:space="0" w:color="auto"/>
              </w:divBdr>
            </w:div>
            <w:div w:id="25328176">
              <w:marLeft w:val="0"/>
              <w:marRight w:val="0"/>
              <w:marTop w:val="192"/>
              <w:marBottom w:val="0"/>
              <w:divBdr>
                <w:top w:val="none" w:sz="0" w:space="0" w:color="auto"/>
                <w:left w:val="none" w:sz="0" w:space="0" w:color="auto"/>
                <w:bottom w:val="none" w:sz="0" w:space="0" w:color="auto"/>
                <w:right w:val="none" w:sz="0" w:space="0" w:color="auto"/>
              </w:divBdr>
            </w:div>
            <w:div w:id="1109156611">
              <w:marLeft w:val="0"/>
              <w:marRight w:val="0"/>
              <w:marTop w:val="192"/>
              <w:marBottom w:val="0"/>
              <w:divBdr>
                <w:top w:val="none" w:sz="0" w:space="0" w:color="auto"/>
                <w:left w:val="none" w:sz="0" w:space="0" w:color="auto"/>
                <w:bottom w:val="none" w:sz="0" w:space="0" w:color="auto"/>
                <w:right w:val="none" w:sz="0" w:space="0" w:color="auto"/>
              </w:divBdr>
            </w:div>
            <w:div w:id="524683714">
              <w:marLeft w:val="0"/>
              <w:marRight w:val="0"/>
              <w:marTop w:val="192"/>
              <w:marBottom w:val="0"/>
              <w:divBdr>
                <w:top w:val="none" w:sz="0" w:space="0" w:color="auto"/>
                <w:left w:val="none" w:sz="0" w:space="0" w:color="auto"/>
                <w:bottom w:val="none" w:sz="0" w:space="0" w:color="auto"/>
                <w:right w:val="none" w:sz="0" w:space="0" w:color="auto"/>
              </w:divBdr>
            </w:div>
            <w:div w:id="1758673066">
              <w:marLeft w:val="0"/>
              <w:marRight w:val="0"/>
              <w:marTop w:val="192"/>
              <w:marBottom w:val="0"/>
              <w:divBdr>
                <w:top w:val="none" w:sz="0" w:space="0" w:color="auto"/>
                <w:left w:val="none" w:sz="0" w:space="0" w:color="auto"/>
                <w:bottom w:val="none" w:sz="0" w:space="0" w:color="auto"/>
                <w:right w:val="none" w:sz="0" w:space="0" w:color="auto"/>
              </w:divBdr>
            </w:div>
            <w:div w:id="2074810324">
              <w:marLeft w:val="0"/>
              <w:marRight w:val="0"/>
              <w:marTop w:val="192"/>
              <w:marBottom w:val="0"/>
              <w:divBdr>
                <w:top w:val="none" w:sz="0" w:space="0" w:color="auto"/>
                <w:left w:val="none" w:sz="0" w:space="0" w:color="auto"/>
                <w:bottom w:val="none" w:sz="0" w:space="0" w:color="auto"/>
                <w:right w:val="none" w:sz="0" w:space="0" w:color="auto"/>
              </w:divBdr>
            </w:div>
            <w:div w:id="667635806">
              <w:marLeft w:val="0"/>
              <w:marRight w:val="0"/>
              <w:marTop w:val="192"/>
              <w:marBottom w:val="0"/>
              <w:divBdr>
                <w:top w:val="none" w:sz="0" w:space="0" w:color="auto"/>
                <w:left w:val="none" w:sz="0" w:space="0" w:color="auto"/>
                <w:bottom w:val="none" w:sz="0" w:space="0" w:color="auto"/>
                <w:right w:val="none" w:sz="0" w:space="0" w:color="auto"/>
              </w:divBdr>
            </w:div>
            <w:div w:id="1446728472">
              <w:marLeft w:val="0"/>
              <w:marRight w:val="0"/>
              <w:marTop w:val="192"/>
              <w:marBottom w:val="0"/>
              <w:divBdr>
                <w:top w:val="none" w:sz="0" w:space="0" w:color="auto"/>
                <w:left w:val="none" w:sz="0" w:space="0" w:color="auto"/>
                <w:bottom w:val="none" w:sz="0" w:space="0" w:color="auto"/>
                <w:right w:val="none" w:sz="0" w:space="0" w:color="auto"/>
              </w:divBdr>
            </w:div>
            <w:div w:id="1713921421">
              <w:marLeft w:val="0"/>
              <w:marRight w:val="0"/>
              <w:marTop w:val="192"/>
              <w:marBottom w:val="0"/>
              <w:divBdr>
                <w:top w:val="none" w:sz="0" w:space="0" w:color="auto"/>
                <w:left w:val="none" w:sz="0" w:space="0" w:color="auto"/>
                <w:bottom w:val="none" w:sz="0" w:space="0" w:color="auto"/>
                <w:right w:val="none" w:sz="0" w:space="0" w:color="auto"/>
              </w:divBdr>
            </w:div>
            <w:div w:id="1493594710">
              <w:marLeft w:val="0"/>
              <w:marRight w:val="0"/>
              <w:marTop w:val="0"/>
              <w:marBottom w:val="0"/>
              <w:divBdr>
                <w:top w:val="none" w:sz="0" w:space="0" w:color="auto"/>
                <w:left w:val="none" w:sz="0" w:space="0" w:color="auto"/>
                <w:bottom w:val="none" w:sz="0" w:space="0" w:color="auto"/>
                <w:right w:val="none" w:sz="0" w:space="0" w:color="auto"/>
              </w:divBdr>
              <w:divsChild>
                <w:div w:id="512184138">
                  <w:marLeft w:val="0"/>
                  <w:marRight w:val="0"/>
                  <w:marTop w:val="192"/>
                  <w:marBottom w:val="0"/>
                  <w:divBdr>
                    <w:top w:val="none" w:sz="0" w:space="0" w:color="auto"/>
                    <w:left w:val="none" w:sz="0" w:space="0" w:color="auto"/>
                    <w:bottom w:val="none" w:sz="0" w:space="0" w:color="auto"/>
                    <w:right w:val="none" w:sz="0" w:space="0" w:color="auto"/>
                  </w:divBdr>
                </w:div>
              </w:divsChild>
            </w:div>
            <w:div w:id="1851412006">
              <w:marLeft w:val="0"/>
              <w:marRight w:val="0"/>
              <w:marTop w:val="192"/>
              <w:marBottom w:val="0"/>
              <w:divBdr>
                <w:top w:val="none" w:sz="0" w:space="0" w:color="auto"/>
                <w:left w:val="none" w:sz="0" w:space="0" w:color="auto"/>
                <w:bottom w:val="none" w:sz="0" w:space="0" w:color="auto"/>
                <w:right w:val="none" w:sz="0" w:space="0" w:color="auto"/>
              </w:divBdr>
            </w:div>
            <w:div w:id="2079983399">
              <w:marLeft w:val="0"/>
              <w:marRight w:val="0"/>
              <w:marTop w:val="0"/>
              <w:marBottom w:val="0"/>
              <w:divBdr>
                <w:top w:val="none" w:sz="0" w:space="0" w:color="auto"/>
                <w:left w:val="none" w:sz="0" w:space="0" w:color="auto"/>
                <w:bottom w:val="none" w:sz="0" w:space="0" w:color="auto"/>
                <w:right w:val="none" w:sz="0" w:space="0" w:color="auto"/>
              </w:divBdr>
              <w:divsChild>
                <w:div w:id="389698379">
                  <w:marLeft w:val="0"/>
                  <w:marRight w:val="0"/>
                  <w:marTop w:val="192"/>
                  <w:marBottom w:val="0"/>
                  <w:divBdr>
                    <w:top w:val="none" w:sz="0" w:space="0" w:color="auto"/>
                    <w:left w:val="none" w:sz="0" w:space="0" w:color="auto"/>
                    <w:bottom w:val="none" w:sz="0" w:space="0" w:color="auto"/>
                    <w:right w:val="none" w:sz="0" w:space="0" w:color="auto"/>
                  </w:divBdr>
                </w:div>
              </w:divsChild>
            </w:div>
            <w:div w:id="166508464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5278/f61ff313afecf81a91a43d729c2df55c1d6a1533/" TargetMode="External"/><Relationship Id="rId13" Type="http://schemas.openxmlformats.org/officeDocument/2006/relationships/hyperlink" Target="http://www.consultant.ru/document/cons_doc_LAW_365278/f61ff313afecf81a91a43d729c2df55c1d6a1533/" TargetMode="External"/><Relationship Id="rId3" Type="http://schemas.openxmlformats.org/officeDocument/2006/relationships/webSettings" Target="webSettings.xml"/><Relationship Id="rId7" Type="http://schemas.openxmlformats.org/officeDocument/2006/relationships/hyperlink" Target="http://www.consultant.ru/document/cons_doc_LAW_365278/f61ff313afecf81a91a43d729c2df55c1d6a1533/" TargetMode="External"/><Relationship Id="rId12" Type="http://schemas.openxmlformats.org/officeDocument/2006/relationships/hyperlink" Target="http://www.consultant.ru/document/cons_doc_LAW_30408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314698/" TargetMode="External"/><Relationship Id="rId11" Type="http://schemas.openxmlformats.org/officeDocument/2006/relationships/hyperlink" Target="http://www.consultant.ru/document/cons_doc_LAW_366146/83bbddcf6fb4224007789a135e855a87fcb3418e/" TargetMode="External"/><Relationship Id="rId5" Type="http://schemas.openxmlformats.org/officeDocument/2006/relationships/hyperlink" Target="http://www.consultant.ru/document/cons_doc_LAW_163950/b004fed0b70d0f223e4a81f8ad6cd92af90a7e3b/" TargetMode="External"/><Relationship Id="rId15" Type="http://schemas.openxmlformats.org/officeDocument/2006/relationships/fontTable" Target="fontTable.xml"/><Relationship Id="rId10" Type="http://schemas.openxmlformats.org/officeDocument/2006/relationships/hyperlink" Target="http://www.consultant.ru/document/cons_doc_LAW_366146/2da8d7a9884839c44d98466e0b1a63101b298844/" TargetMode="External"/><Relationship Id="rId4" Type="http://schemas.openxmlformats.org/officeDocument/2006/relationships/hyperlink" Target="http://www.consultant.ru/document/cons_doc_LAW_34661/" TargetMode="External"/><Relationship Id="rId9" Type="http://schemas.openxmlformats.org/officeDocument/2006/relationships/hyperlink" Target="http://www.consultant.ru/document/cons_doc_LAW_366146/2da8d7a9884839c44d98466e0b1a63101b298844/" TargetMode="External"/><Relationship Id="rId14" Type="http://schemas.openxmlformats.org/officeDocument/2006/relationships/hyperlink" Target="http://www.consultant.ru/document/cons_doc_LAW_304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2020-11-09T11:16:00Z</dcterms:created>
  <dcterms:modified xsi:type="dcterms:W3CDTF">2020-11-09T11:16:00Z</dcterms:modified>
</cp:coreProperties>
</file>